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731" w:rsidRPr="00BB47A4" w:rsidRDefault="004920F2" w:rsidP="001D6F4A">
      <w:pPr>
        <w:tabs>
          <w:tab w:val="left" w:pos="993"/>
          <w:tab w:val="right" w:pos="9720"/>
        </w:tabs>
        <w:rPr>
          <w:rFonts w:ascii="Times New Roman" w:hAnsi="Times New Roman" w:cs="Times New Roman"/>
        </w:rPr>
      </w:pPr>
      <w:r w:rsidRPr="00BB47A4">
        <w:rPr>
          <w:rFonts w:ascii="Times New Roman" w:hAnsi="Times New Roman" w:cs="Times New Roman"/>
        </w:rPr>
        <w:t xml:space="preserve">Številka: </w:t>
      </w:r>
      <w:r w:rsidR="00B20532">
        <w:rPr>
          <w:rFonts w:ascii="Times New Roman" w:hAnsi="Times New Roman" w:cs="Times New Roman"/>
        </w:rPr>
        <w:t>252</w:t>
      </w:r>
    </w:p>
    <w:p w:rsidR="009C6DC4" w:rsidRPr="00BB47A4" w:rsidRDefault="009C6DC4" w:rsidP="001D6F4A">
      <w:pPr>
        <w:tabs>
          <w:tab w:val="left" w:pos="993"/>
          <w:tab w:val="right" w:pos="9720"/>
        </w:tabs>
        <w:rPr>
          <w:rFonts w:ascii="Times New Roman" w:hAnsi="Times New Roman" w:cs="Times New Roman"/>
        </w:rPr>
      </w:pPr>
      <w:r w:rsidRPr="00BB47A4">
        <w:rPr>
          <w:rFonts w:ascii="Times New Roman" w:hAnsi="Times New Roman" w:cs="Times New Roman"/>
        </w:rPr>
        <w:t xml:space="preserve">Datum: </w:t>
      </w:r>
      <w:r w:rsidR="00B20532">
        <w:rPr>
          <w:rFonts w:ascii="Times New Roman" w:hAnsi="Times New Roman" w:cs="Times New Roman"/>
        </w:rPr>
        <w:t>14. 3. 2013</w:t>
      </w:r>
    </w:p>
    <w:p w:rsidR="00217BE0" w:rsidRPr="001D6F4A" w:rsidRDefault="00217BE0" w:rsidP="001D6F4A">
      <w:pPr>
        <w:jc w:val="right"/>
        <w:rPr>
          <w:rFonts w:ascii="Arial" w:hAnsi="Arial" w:cs="Arial"/>
          <w:i/>
          <w:u w:val="single"/>
        </w:rPr>
      </w:pPr>
    </w:p>
    <w:p w:rsidR="001D6F4A" w:rsidRDefault="001D6F4A" w:rsidP="001D6F4A">
      <w:pPr>
        <w:pStyle w:val="Naslov2"/>
        <w:spacing w:before="0" w:after="0"/>
        <w:jc w:val="both"/>
        <w:rPr>
          <w:rFonts w:ascii="Arial" w:hAnsi="Arial" w:cs="Arial"/>
          <w:i w:val="0"/>
          <w:sz w:val="20"/>
        </w:rPr>
      </w:pPr>
    </w:p>
    <w:p w:rsidR="00E640E1" w:rsidRPr="00BB47A4" w:rsidRDefault="00E640E1" w:rsidP="001D6F4A">
      <w:pPr>
        <w:pStyle w:val="Naslov2"/>
        <w:spacing w:before="0" w:after="0"/>
        <w:jc w:val="both"/>
        <w:rPr>
          <w:rFonts w:ascii="Times New Roman" w:hAnsi="Times New Roman" w:cs="Times New Roman"/>
          <w:b w:val="0"/>
          <w:i w:val="0"/>
          <w:sz w:val="24"/>
          <w:szCs w:val="24"/>
        </w:rPr>
      </w:pPr>
      <w:r w:rsidRPr="00BB47A4">
        <w:rPr>
          <w:rFonts w:ascii="Times New Roman" w:hAnsi="Times New Roman" w:cs="Times New Roman"/>
          <w:b w:val="0"/>
          <w:i w:val="0"/>
          <w:sz w:val="24"/>
          <w:szCs w:val="24"/>
        </w:rPr>
        <w:t xml:space="preserve">Na podlagi </w:t>
      </w:r>
      <w:r w:rsidR="00BB47A4" w:rsidRPr="00BB47A4">
        <w:rPr>
          <w:rFonts w:ascii="Times New Roman" w:hAnsi="Times New Roman" w:cs="Times New Roman"/>
          <w:b w:val="0"/>
          <w:i w:val="0"/>
          <w:sz w:val="24"/>
          <w:szCs w:val="24"/>
        </w:rPr>
        <w:t>17</w:t>
      </w:r>
      <w:r w:rsidRPr="00BB47A4">
        <w:rPr>
          <w:rFonts w:ascii="Times New Roman" w:hAnsi="Times New Roman" w:cs="Times New Roman"/>
          <w:b w:val="0"/>
          <w:i w:val="0"/>
          <w:sz w:val="24"/>
          <w:szCs w:val="24"/>
        </w:rPr>
        <w:t>. člena</w:t>
      </w:r>
      <w:r w:rsidR="00BB47A4" w:rsidRPr="00BB47A4">
        <w:rPr>
          <w:rFonts w:ascii="Times New Roman" w:hAnsi="Times New Roman" w:cs="Times New Roman"/>
          <w:b w:val="0"/>
          <w:i w:val="0"/>
          <w:sz w:val="24"/>
          <w:szCs w:val="24"/>
        </w:rPr>
        <w:t xml:space="preserve"> Pravilnika o koriščenju </w:t>
      </w:r>
      <w:r w:rsidR="00BB47A4" w:rsidRPr="00BB47A4">
        <w:rPr>
          <w:rFonts w:ascii="Times New Roman" w:hAnsi="Times New Roman" w:cs="Times New Roman"/>
          <w:b w:val="0"/>
          <w:i w:val="0"/>
          <w:sz w:val="24"/>
          <w:szCs w:val="24"/>
          <w:lang w:val="it-IT"/>
        </w:rPr>
        <w:t>počitniških kapacitet v ŠC Krško-Sevnica</w:t>
      </w:r>
      <w:r w:rsidRPr="00BB47A4">
        <w:rPr>
          <w:rFonts w:ascii="Times New Roman" w:hAnsi="Times New Roman" w:cs="Times New Roman"/>
          <w:b w:val="0"/>
          <w:i w:val="0"/>
          <w:sz w:val="24"/>
          <w:szCs w:val="24"/>
        </w:rPr>
        <w:t xml:space="preserve"> </w:t>
      </w:r>
      <w:r w:rsidR="00804CB2" w:rsidRPr="00BB47A4">
        <w:rPr>
          <w:rFonts w:ascii="Times New Roman" w:hAnsi="Times New Roman" w:cs="Times New Roman"/>
          <w:b w:val="0"/>
          <w:i w:val="0"/>
          <w:sz w:val="24"/>
          <w:szCs w:val="24"/>
        </w:rPr>
        <w:t>izdajam</w:t>
      </w:r>
    </w:p>
    <w:p w:rsidR="00217BE0" w:rsidRPr="00E640E1" w:rsidRDefault="00217BE0" w:rsidP="00E640E1">
      <w:pPr>
        <w:rPr>
          <w:rFonts w:ascii="Arial" w:hAnsi="Arial" w:cs="Arial"/>
        </w:rPr>
      </w:pPr>
    </w:p>
    <w:p w:rsidR="00E640E1" w:rsidRDefault="00BB47A4" w:rsidP="00E640E1">
      <w:pPr>
        <w:pStyle w:val="Naslov2"/>
        <w:jc w:val="center"/>
        <w:rPr>
          <w:rFonts w:ascii="Arial" w:hAnsi="Arial" w:cs="Arial"/>
          <w:i w:val="0"/>
        </w:rPr>
      </w:pPr>
      <w:r>
        <w:rPr>
          <w:rFonts w:ascii="Arial" w:hAnsi="Arial" w:cs="Arial"/>
          <w:i w:val="0"/>
        </w:rPr>
        <w:t xml:space="preserve">AKONTATIVNI </w:t>
      </w:r>
      <w:r w:rsidR="00E640E1" w:rsidRPr="00295B21">
        <w:rPr>
          <w:rFonts w:ascii="Arial" w:hAnsi="Arial" w:cs="Arial"/>
          <w:i w:val="0"/>
        </w:rPr>
        <w:t>CENIK  LETOVANJA  ZA  LETO  20</w:t>
      </w:r>
      <w:r w:rsidR="00FE4DAB">
        <w:rPr>
          <w:rFonts w:ascii="Arial" w:hAnsi="Arial" w:cs="Arial"/>
          <w:i w:val="0"/>
        </w:rPr>
        <w:t>1</w:t>
      </w:r>
      <w:r w:rsidR="003D1D06">
        <w:rPr>
          <w:rFonts w:ascii="Arial" w:hAnsi="Arial" w:cs="Arial"/>
          <w:i w:val="0"/>
        </w:rPr>
        <w:t>4</w:t>
      </w:r>
    </w:p>
    <w:p w:rsidR="00B20532" w:rsidRPr="00B20532" w:rsidRDefault="00B20532" w:rsidP="00B20532">
      <w:pPr>
        <w:jc w:val="center"/>
      </w:pPr>
      <w:r>
        <w:t>(PREDLOG)</w:t>
      </w:r>
      <w:bookmarkStart w:id="0" w:name="_GoBack"/>
      <w:bookmarkEnd w:id="0"/>
    </w:p>
    <w:p w:rsidR="00E640E1" w:rsidRPr="00210B4F" w:rsidRDefault="00E640E1" w:rsidP="00E640E1">
      <w:pPr>
        <w:jc w:val="center"/>
        <w:rPr>
          <w:rFonts w:ascii="Arial" w:hAnsi="Arial" w:cs="Arial"/>
          <w:b/>
          <w:sz w:val="16"/>
        </w:rPr>
      </w:pPr>
    </w:p>
    <w:p w:rsidR="00E640E1" w:rsidRPr="00210B4F" w:rsidRDefault="00E640E1" w:rsidP="00E640E1">
      <w:pPr>
        <w:jc w:val="center"/>
        <w:rPr>
          <w:rFonts w:ascii="Arial" w:hAnsi="Arial" w:cs="Arial"/>
          <w:b/>
          <w:sz w:val="24"/>
          <w:szCs w:val="24"/>
        </w:rPr>
      </w:pPr>
      <w:r w:rsidRPr="00210B4F">
        <w:rPr>
          <w:rFonts w:ascii="Arial" w:hAnsi="Arial" w:cs="Arial"/>
          <w:b/>
          <w:sz w:val="24"/>
          <w:szCs w:val="24"/>
        </w:rPr>
        <w:t xml:space="preserve">v počitniških objektih </w:t>
      </w:r>
      <w:r w:rsidR="00D75235">
        <w:rPr>
          <w:rFonts w:ascii="Arial" w:hAnsi="Arial" w:cs="Arial"/>
          <w:b/>
          <w:sz w:val="24"/>
          <w:szCs w:val="24"/>
        </w:rPr>
        <w:t>ŠC Krško-Sevnica</w:t>
      </w:r>
      <w:r w:rsidRPr="00210B4F">
        <w:rPr>
          <w:rFonts w:ascii="Arial" w:hAnsi="Arial" w:cs="Arial"/>
          <w:b/>
          <w:sz w:val="24"/>
          <w:szCs w:val="24"/>
        </w:rPr>
        <w:t xml:space="preserve"> </w:t>
      </w:r>
    </w:p>
    <w:p w:rsidR="00E640E1" w:rsidRPr="00210B4F" w:rsidRDefault="00E640E1" w:rsidP="00E640E1">
      <w:pPr>
        <w:jc w:val="center"/>
        <w:rPr>
          <w:rFonts w:ascii="Arial" w:hAnsi="Arial" w:cs="Arial"/>
          <w:b/>
          <w:sz w:val="16"/>
          <w:szCs w:val="24"/>
        </w:rPr>
      </w:pPr>
    </w:p>
    <w:p w:rsidR="00E640E1" w:rsidRPr="00210B4F" w:rsidRDefault="00E640E1" w:rsidP="00E640E1">
      <w:pPr>
        <w:jc w:val="center"/>
        <w:rPr>
          <w:rFonts w:ascii="Arial" w:hAnsi="Arial" w:cs="Arial"/>
          <w:b/>
          <w:sz w:val="24"/>
          <w:szCs w:val="24"/>
        </w:rPr>
      </w:pPr>
      <w:r w:rsidRPr="00210B4F">
        <w:rPr>
          <w:rFonts w:ascii="Arial" w:hAnsi="Arial" w:cs="Arial"/>
          <w:b/>
          <w:sz w:val="24"/>
          <w:szCs w:val="24"/>
        </w:rPr>
        <w:t>- TN Bučanje / Nerezine, Lošinj</w:t>
      </w:r>
      <w:r w:rsidR="001D6F4A" w:rsidRPr="00210B4F">
        <w:rPr>
          <w:rFonts w:ascii="Arial" w:hAnsi="Arial" w:cs="Arial"/>
          <w:b/>
          <w:sz w:val="24"/>
          <w:szCs w:val="24"/>
        </w:rPr>
        <w:t xml:space="preserve"> </w:t>
      </w:r>
      <w:r w:rsidRPr="00210B4F">
        <w:rPr>
          <w:rFonts w:ascii="Arial" w:hAnsi="Arial" w:cs="Arial"/>
          <w:b/>
          <w:sz w:val="24"/>
          <w:szCs w:val="24"/>
        </w:rPr>
        <w:t>/</w:t>
      </w:r>
    </w:p>
    <w:p w:rsidR="00812C3B" w:rsidRDefault="00812C3B" w:rsidP="00E640E1">
      <w:pPr>
        <w:jc w:val="both"/>
        <w:rPr>
          <w:rFonts w:ascii="Arial" w:hAnsi="Arial"/>
        </w:rPr>
      </w:pPr>
    </w:p>
    <w:p w:rsidR="00812C3B" w:rsidRDefault="00812C3B" w:rsidP="00E640E1">
      <w:pPr>
        <w:jc w:val="both"/>
        <w:rPr>
          <w:rFonts w:ascii="Arial" w:hAnsi="Arial"/>
        </w:rPr>
      </w:pPr>
    </w:p>
    <w:p w:rsidR="00E640E1" w:rsidRDefault="00E640E1" w:rsidP="00217BE0">
      <w:pPr>
        <w:numPr>
          <w:ilvl w:val="0"/>
          <w:numId w:val="8"/>
        </w:numPr>
        <w:jc w:val="both"/>
        <w:rPr>
          <w:rFonts w:ascii="Arial" w:hAnsi="Arial"/>
        </w:rPr>
      </w:pPr>
      <w:r w:rsidRPr="00B71F98">
        <w:rPr>
          <w:rFonts w:ascii="Arial" w:hAnsi="Arial"/>
          <w:b/>
        </w:rPr>
        <w:t>Glavna sezona</w:t>
      </w:r>
      <w:r w:rsidRPr="00E663BA">
        <w:rPr>
          <w:rFonts w:ascii="Arial" w:hAnsi="Arial"/>
        </w:rPr>
        <w:t xml:space="preserve"> od </w:t>
      </w:r>
      <w:r w:rsidRPr="00835B89">
        <w:rPr>
          <w:rFonts w:ascii="Arial" w:hAnsi="Arial"/>
          <w:b/>
          <w:i/>
          <w:u w:val="single"/>
        </w:rPr>
        <w:t>26.</w:t>
      </w:r>
      <w:r w:rsidR="001D6F4A" w:rsidRPr="00835B89">
        <w:rPr>
          <w:rFonts w:ascii="Arial" w:hAnsi="Arial"/>
          <w:b/>
          <w:i/>
          <w:u w:val="single"/>
        </w:rPr>
        <w:t xml:space="preserve"> </w:t>
      </w:r>
      <w:r w:rsidRPr="00835B89">
        <w:rPr>
          <w:rFonts w:ascii="Arial" w:hAnsi="Arial"/>
          <w:b/>
          <w:i/>
          <w:u w:val="single"/>
        </w:rPr>
        <w:t>6.</w:t>
      </w:r>
      <w:r w:rsidR="001D6F4A">
        <w:rPr>
          <w:rFonts w:ascii="Arial" w:hAnsi="Arial"/>
          <w:i/>
          <w:u w:val="single"/>
        </w:rPr>
        <w:t xml:space="preserve"> </w:t>
      </w:r>
      <w:r w:rsidR="00656EBD" w:rsidRPr="00656EBD">
        <w:rPr>
          <w:rFonts w:ascii="Arial" w:hAnsi="Arial"/>
          <w:b/>
          <w:i/>
          <w:u w:val="single"/>
        </w:rPr>
        <w:t>2014</w:t>
      </w:r>
      <w:r w:rsidR="00656EBD">
        <w:rPr>
          <w:rFonts w:ascii="Arial" w:hAnsi="Arial"/>
          <w:i/>
          <w:u w:val="single"/>
        </w:rPr>
        <w:t xml:space="preserve"> </w:t>
      </w:r>
      <w:r w:rsidRPr="0030616D">
        <w:rPr>
          <w:rFonts w:ascii="Arial" w:hAnsi="Arial"/>
          <w:i/>
          <w:u w:val="single"/>
        </w:rPr>
        <w:t xml:space="preserve">do </w:t>
      </w:r>
      <w:r w:rsidR="00E659C1">
        <w:rPr>
          <w:rFonts w:ascii="Arial" w:hAnsi="Arial"/>
          <w:b/>
          <w:i/>
          <w:u w:val="single"/>
        </w:rPr>
        <w:t>31. 8</w:t>
      </w:r>
      <w:r w:rsidRPr="00835B89">
        <w:rPr>
          <w:rFonts w:ascii="Arial" w:hAnsi="Arial"/>
          <w:b/>
          <w:i/>
          <w:u w:val="single"/>
        </w:rPr>
        <w:t>.</w:t>
      </w:r>
      <w:r w:rsidR="00656EBD">
        <w:rPr>
          <w:rFonts w:ascii="Arial" w:hAnsi="Arial"/>
          <w:b/>
          <w:i/>
          <w:u w:val="single"/>
        </w:rPr>
        <w:t xml:space="preserve"> 2014</w:t>
      </w:r>
      <w:r w:rsidRPr="00E663BA">
        <w:rPr>
          <w:rFonts w:ascii="Arial" w:hAnsi="Arial"/>
        </w:rPr>
        <w:t>:</w:t>
      </w:r>
    </w:p>
    <w:p w:rsidR="00E640E1" w:rsidRPr="00BA72EA" w:rsidRDefault="00E640E1" w:rsidP="00E640E1">
      <w:pPr>
        <w:jc w:val="both"/>
        <w:rPr>
          <w:rFonts w:ascii="Arial" w:hAnsi="Arial"/>
          <w:sz w:val="16"/>
          <w:szCs w:val="16"/>
        </w:rPr>
      </w:pPr>
    </w:p>
    <w:tbl>
      <w:tblPr>
        <w:tblW w:w="9345"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8" w:space="0" w:color="000000"/>
          <w:insideV w:val="single" w:sz="8" w:space="0" w:color="000000"/>
        </w:tblBorders>
        <w:tblLook w:val="01E0" w:firstRow="1" w:lastRow="1" w:firstColumn="1" w:lastColumn="1" w:noHBand="0" w:noVBand="0"/>
      </w:tblPr>
      <w:tblGrid>
        <w:gridCol w:w="2127"/>
        <w:gridCol w:w="3543"/>
        <w:gridCol w:w="3675"/>
      </w:tblGrid>
      <w:tr w:rsidR="00DE7FAF" w:rsidRPr="00376B9D" w:rsidTr="00BB47A4">
        <w:tc>
          <w:tcPr>
            <w:tcW w:w="2127" w:type="dxa"/>
            <w:vMerge w:val="restart"/>
            <w:vAlign w:val="center"/>
          </w:tcPr>
          <w:p w:rsidR="00DE7FAF" w:rsidRPr="00376B9D" w:rsidRDefault="00DE7FAF" w:rsidP="00BB47A4">
            <w:pPr>
              <w:rPr>
                <w:rFonts w:ascii="Arial" w:hAnsi="Arial" w:cs="Arial"/>
              </w:rPr>
            </w:pPr>
            <w:r w:rsidRPr="00376B9D">
              <w:rPr>
                <w:rFonts w:ascii="Arial" w:hAnsi="Arial" w:cs="Arial"/>
              </w:rPr>
              <w:t>Objekt</w:t>
            </w:r>
          </w:p>
        </w:tc>
        <w:tc>
          <w:tcPr>
            <w:tcW w:w="3543" w:type="dxa"/>
          </w:tcPr>
          <w:p w:rsidR="00DE7FAF" w:rsidRPr="00376B9D" w:rsidRDefault="00DE7FAF" w:rsidP="00835B89">
            <w:pPr>
              <w:jc w:val="center"/>
              <w:rPr>
                <w:rFonts w:ascii="Arial" w:hAnsi="Arial" w:cs="Arial"/>
              </w:rPr>
            </w:pPr>
            <w:r w:rsidRPr="00376B9D">
              <w:rPr>
                <w:rFonts w:ascii="Arial" w:hAnsi="Arial" w:cs="Arial"/>
              </w:rPr>
              <w:t xml:space="preserve">Cena </w:t>
            </w:r>
            <w:r w:rsidRPr="00217BE0">
              <w:rPr>
                <w:rFonts w:ascii="Arial" w:hAnsi="Arial" w:cs="Arial"/>
                <w:b/>
                <w:i/>
              </w:rPr>
              <w:t>zunanj</w:t>
            </w:r>
            <w:r w:rsidR="00835B89">
              <w:rPr>
                <w:rFonts w:ascii="Arial" w:hAnsi="Arial" w:cs="Arial"/>
                <w:b/>
                <w:i/>
              </w:rPr>
              <w:t>ih</w:t>
            </w:r>
            <w:r w:rsidRPr="00376B9D">
              <w:rPr>
                <w:rFonts w:ascii="Arial" w:hAnsi="Arial" w:cs="Arial"/>
              </w:rPr>
              <w:t xml:space="preserve"> uporabnik</w:t>
            </w:r>
            <w:r w:rsidR="00835B89">
              <w:rPr>
                <w:rFonts w:ascii="Arial" w:hAnsi="Arial" w:cs="Arial"/>
              </w:rPr>
              <w:t xml:space="preserve">ov </w:t>
            </w:r>
          </w:p>
        </w:tc>
        <w:tc>
          <w:tcPr>
            <w:tcW w:w="3675" w:type="dxa"/>
          </w:tcPr>
          <w:p w:rsidR="00DE7FAF" w:rsidRPr="00376B9D" w:rsidRDefault="00DE7FAF" w:rsidP="00D75235">
            <w:pPr>
              <w:jc w:val="center"/>
              <w:rPr>
                <w:rFonts w:ascii="Arial" w:hAnsi="Arial" w:cs="Arial"/>
              </w:rPr>
            </w:pPr>
            <w:r w:rsidRPr="00376B9D">
              <w:rPr>
                <w:rFonts w:ascii="Arial" w:hAnsi="Arial" w:cs="Arial"/>
              </w:rPr>
              <w:t xml:space="preserve">Cena </w:t>
            </w:r>
            <w:r w:rsidRPr="00217BE0">
              <w:rPr>
                <w:rFonts w:ascii="Arial" w:hAnsi="Arial" w:cs="Arial"/>
                <w:b/>
                <w:i/>
              </w:rPr>
              <w:t>zaposlen</w:t>
            </w:r>
            <w:r w:rsidR="00835B89">
              <w:rPr>
                <w:rFonts w:ascii="Arial" w:hAnsi="Arial" w:cs="Arial"/>
                <w:b/>
                <w:i/>
              </w:rPr>
              <w:t>ih</w:t>
            </w:r>
            <w:r w:rsidRPr="00376B9D">
              <w:rPr>
                <w:rFonts w:ascii="Arial" w:hAnsi="Arial" w:cs="Arial"/>
              </w:rPr>
              <w:t xml:space="preserve"> v </w:t>
            </w:r>
            <w:r w:rsidR="00D75235">
              <w:rPr>
                <w:rFonts w:ascii="Arial" w:hAnsi="Arial" w:cs="Arial"/>
              </w:rPr>
              <w:t>zavodu</w:t>
            </w:r>
            <w:r w:rsidRPr="00376B9D">
              <w:rPr>
                <w:rFonts w:ascii="Arial" w:hAnsi="Arial" w:cs="Arial"/>
              </w:rPr>
              <w:t xml:space="preserve"> </w:t>
            </w:r>
          </w:p>
        </w:tc>
      </w:tr>
      <w:tr w:rsidR="00DE7FAF" w:rsidRPr="00376B9D" w:rsidTr="00BB47A4">
        <w:tc>
          <w:tcPr>
            <w:tcW w:w="2127" w:type="dxa"/>
            <w:vMerge/>
            <w:vAlign w:val="center"/>
          </w:tcPr>
          <w:p w:rsidR="00DE7FAF" w:rsidRPr="00376B9D" w:rsidRDefault="00DE7FAF" w:rsidP="00BB47A4">
            <w:pPr>
              <w:rPr>
                <w:rFonts w:ascii="Arial" w:hAnsi="Arial" w:cs="Arial"/>
              </w:rPr>
            </w:pPr>
          </w:p>
        </w:tc>
        <w:tc>
          <w:tcPr>
            <w:tcW w:w="3543" w:type="dxa"/>
          </w:tcPr>
          <w:p w:rsidR="00DE7FAF" w:rsidRPr="00376B9D" w:rsidRDefault="00DE7FAF" w:rsidP="00376B9D">
            <w:pPr>
              <w:jc w:val="center"/>
              <w:rPr>
                <w:rFonts w:ascii="Arial" w:hAnsi="Arial" w:cs="Arial"/>
              </w:rPr>
            </w:pPr>
            <w:r w:rsidRPr="00376B9D">
              <w:rPr>
                <w:rFonts w:ascii="Arial" w:hAnsi="Arial" w:cs="Arial"/>
              </w:rPr>
              <w:t>€ na dan/objekt</w:t>
            </w:r>
          </w:p>
        </w:tc>
        <w:tc>
          <w:tcPr>
            <w:tcW w:w="3675" w:type="dxa"/>
          </w:tcPr>
          <w:p w:rsidR="00DE7FAF" w:rsidRPr="00376B9D" w:rsidRDefault="00DE7FAF" w:rsidP="00376B9D">
            <w:pPr>
              <w:jc w:val="center"/>
              <w:rPr>
                <w:rFonts w:ascii="Arial" w:hAnsi="Arial" w:cs="Arial"/>
              </w:rPr>
            </w:pPr>
            <w:r w:rsidRPr="00376B9D">
              <w:rPr>
                <w:rFonts w:ascii="Arial" w:hAnsi="Arial" w:cs="Arial"/>
              </w:rPr>
              <w:t>€ na dan/objekt</w:t>
            </w:r>
          </w:p>
        </w:tc>
      </w:tr>
      <w:tr w:rsidR="00D75235" w:rsidRPr="00376B9D" w:rsidTr="00BB47A4">
        <w:tc>
          <w:tcPr>
            <w:tcW w:w="2127" w:type="dxa"/>
            <w:vAlign w:val="center"/>
          </w:tcPr>
          <w:p w:rsidR="00D75235" w:rsidRPr="00376B9D" w:rsidRDefault="00D75235" w:rsidP="00BB47A4">
            <w:pPr>
              <w:rPr>
                <w:rFonts w:ascii="Arial" w:hAnsi="Arial" w:cs="Arial"/>
                <w:sz w:val="20"/>
              </w:rPr>
            </w:pPr>
            <w:r>
              <w:rPr>
                <w:rFonts w:ascii="Arial" w:hAnsi="Arial" w:cs="Arial"/>
                <w:b/>
                <w:sz w:val="20"/>
              </w:rPr>
              <w:t>341</w:t>
            </w:r>
          </w:p>
        </w:tc>
        <w:tc>
          <w:tcPr>
            <w:tcW w:w="3543" w:type="dxa"/>
            <w:vMerge w:val="restart"/>
            <w:vAlign w:val="center"/>
          </w:tcPr>
          <w:p w:rsidR="00D75235" w:rsidRPr="00D75235" w:rsidRDefault="00D75235" w:rsidP="00BB47A4">
            <w:pPr>
              <w:spacing w:before="60" w:after="60"/>
              <w:jc w:val="center"/>
              <w:rPr>
                <w:rFonts w:ascii="Arial" w:hAnsi="Arial" w:cs="Arial"/>
                <w:b/>
              </w:rPr>
            </w:pPr>
            <w:r w:rsidRPr="00376B9D">
              <w:rPr>
                <w:rFonts w:ascii="Arial" w:hAnsi="Arial" w:cs="Arial"/>
                <w:b/>
              </w:rPr>
              <w:t>5</w:t>
            </w:r>
            <w:r>
              <w:rPr>
                <w:rFonts w:ascii="Arial" w:hAnsi="Arial" w:cs="Arial"/>
                <w:b/>
              </w:rPr>
              <w:t>0</w:t>
            </w:r>
            <w:r w:rsidRPr="00376B9D">
              <w:rPr>
                <w:rFonts w:ascii="Arial" w:hAnsi="Arial" w:cs="Arial"/>
                <w:b/>
              </w:rPr>
              <w:t>,00€</w:t>
            </w:r>
          </w:p>
        </w:tc>
        <w:tc>
          <w:tcPr>
            <w:tcW w:w="3675" w:type="dxa"/>
            <w:vMerge w:val="restart"/>
            <w:vAlign w:val="center"/>
          </w:tcPr>
          <w:p w:rsidR="00D75235" w:rsidRPr="00D75235" w:rsidRDefault="00D75235" w:rsidP="00BB47A4">
            <w:pPr>
              <w:spacing w:before="60" w:after="60"/>
              <w:jc w:val="center"/>
              <w:rPr>
                <w:rFonts w:ascii="Arial" w:hAnsi="Arial" w:cs="Arial"/>
                <w:b/>
              </w:rPr>
            </w:pPr>
            <w:r w:rsidRPr="00376B9D">
              <w:rPr>
                <w:rFonts w:ascii="Arial" w:hAnsi="Arial" w:cs="Arial"/>
                <w:b/>
              </w:rPr>
              <w:t>4</w:t>
            </w:r>
            <w:r>
              <w:rPr>
                <w:rFonts w:ascii="Arial" w:hAnsi="Arial" w:cs="Arial"/>
                <w:b/>
              </w:rPr>
              <w:t>0</w:t>
            </w:r>
            <w:r w:rsidRPr="00376B9D">
              <w:rPr>
                <w:rFonts w:ascii="Arial" w:hAnsi="Arial" w:cs="Arial"/>
                <w:b/>
              </w:rPr>
              <w:t>,00€</w:t>
            </w:r>
          </w:p>
        </w:tc>
      </w:tr>
      <w:tr w:rsidR="00D75235" w:rsidRPr="00376B9D" w:rsidTr="00BB47A4">
        <w:tc>
          <w:tcPr>
            <w:tcW w:w="2127" w:type="dxa"/>
            <w:vAlign w:val="center"/>
          </w:tcPr>
          <w:p w:rsidR="00D75235" w:rsidRDefault="00D75235" w:rsidP="00BB47A4">
            <w:pPr>
              <w:rPr>
                <w:rFonts w:ascii="Arial" w:hAnsi="Arial" w:cs="Arial"/>
                <w:b/>
                <w:sz w:val="20"/>
              </w:rPr>
            </w:pPr>
            <w:r>
              <w:rPr>
                <w:rFonts w:ascii="Arial" w:hAnsi="Arial" w:cs="Arial"/>
                <w:b/>
                <w:sz w:val="20"/>
              </w:rPr>
              <w:t>521/2</w:t>
            </w:r>
          </w:p>
        </w:tc>
        <w:tc>
          <w:tcPr>
            <w:tcW w:w="3543" w:type="dxa"/>
            <w:vMerge/>
            <w:vAlign w:val="center"/>
          </w:tcPr>
          <w:p w:rsidR="00D75235" w:rsidRPr="00376B9D" w:rsidRDefault="00D75235" w:rsidP="00BB47A4">
            <w:pPr>
              <w:spacing w:before="60" w:after="60"/>
              <w:jc w:val="center"/>
              <w:rPr>
                <w:rFonts w:ascii="Arial" w:hAnsi="Arial" w:cs="Arial"/>
                <w:b/>
              </w:rPr>
            </w:pPr>
          </w:p>
        </w:tc>
        <w:tc>
          <w:tcPr>
            <w:tcW w:w="3675" w:type="dxa"/>
            <w:vMerge/>
            <w:vAlign w:val="center"/>
          </w:tcPr>
          <w:p w:rsidR="00D75235" w:rsidRPr="00376B9D" w:rsidRDefault="00D75235" w:rsidP="00BB47A4">
            <w:pPr>
              <w:spacing w:before="60" w:after="60"/>
              <w:jc w:val="center"/>
              <w:rPr>
                <w:rFonts w:ascii="Arial" w:hAnsi="Arial" w:cs="Arial"/>
                <w:b/>
              </w:rPr>
            </w:pPr>
          </w:p>
        </w:tc>
      </w:tr>
    </w:tbl>
    <w:p w:rsidR="001D6F4A" w:rsidRPr="00E663BA" w:rsidRDefault="001D6F4A" w:rsidP="001D6F4A">
      <w:pPr>
        <w:ind w:left="720"/>
        <w:jc w:val="both"/>
        <w:rPr>
          <w:rFonts w:ascii="Arial" w:hAnsi="Arial"/>
        </w:rPr>
      </w:pPr>
    </w:p>
    <w:p w:rsidR="00E640E1" w:rsidRPr="00BA72EA" w:rsidRDefault="00E640E1" w:rsidP="00E640E1">
      <w:pPr>
        <w:jc w:val="both"/>
        <w:rPr>
          <w:rFonts w:ascii="Arial" w:hAnsi="Arial"/>
          <w:sz w:val="28"/>
          <w:szCs w:val="28"/>
        </w:rPr>
      </w:pPr>
    </w:p>
    <w:p w:rsidR="003D1D06" w:rsidRPr="003D1D06" w:rsidRDefault="003D1D06" w:rsidP="003D1D06">
      <w:pPr>
        <w:pStyle w:val="Odstavekseznama"/>
        <w:numPr>
          <w:ilvl w:val="0"/>
          <w:numId w:val="8"/>
        </w:numPr>
        <w:rPr>
          <w:rFonts w:ascii="Arial" w:hAnsi="Arial" w:cs="Arial"/>
        </w:rPr>
      </w:pPr>
      <w:r>
        <w:rPr>
          <w:rFonts w:ascii="Arial" w:hAnsi="Arial"/>
          <w:b/>
        </w:rPr>
        <w:t>Izven glavne</w:t>
      </w:r>
      <w:r w:rsidRPr="00B71F98">
        <w:rPr>
          <w:rFonts w:ascii="Arial" w:hAnsi="Arial"/>
          <w:b/>
        </w:rPr>
        <w:t xml:space="preserve"> sezon</w:t>
      </w:r>
      <w:r>
        <w:rPr>
          <w:rFonts w:ascii="Arial" w:hAnsi="Arial"/>
          <w:b/>
        </w:rPr>
        <w:t>e –</w:t>
      </w:r>
      <w:r w:rsidR="004920F2">
        <w:rPr>
          <w:rFonts w:ascii="Arial" w:hAnsi="Arial"/>
          <w:b/>
        </w:rPr>
        <w:t xml:space="preserve"> </w:t>
      </w:r>
      <w:r w:rsidRPr="003D1D06">
        <w:rPr>
          <w:rFonts w:ascii="Arial" w:hAnsi="Arial"/>
          <w:i/>
          <w:u w:val="single"/>
        </w:rPr>
        <w:t xml:space="preserve">do </w:t>
      </w:r>
      <w:r w:rsidR="00D75235">
        <w:rPr>
          <w:rFonts w:ascii="Arial" w:hAnsi="Arial"/>
          <w:b/>
          <w:i/>
          <w:u w:val="single"/>
        </w:rPr>
        <w:t>2</w:t>
      </w:r>
      <w:r w:rsidR="00E659C1">
        <w:rPr>
          <w:rFonts w:ascii="Arial" w:hAnsi="Arial"/>
          <w:b/>
          <w:i/>
          <w:u w:val="single"/>
        </w:rPr>
        <w:t>3</w:t>
      </w:r>
      <w:r w:rsidRPr="00835B89">
        <w:rPr>
          <w:rFonts w:ascii="Arial" w:hAnsi="Arial"/>
          <w:b/>
          <w:i/>
          <w:u w:val="single"/>
        </w:rPr>
        <w:t>. 6.</w:t>
      </w:r>
      <w:r w:rsidR="00656EBD">
        <w:rPr>
          <w:rFonts w:ascii="Arial" w:hAnsi="Arial"/>
          <w:b/>
          <w:i/>
          <w:u w:val="single"/>
        </w:rPr>
        <w:t xml:space="preserve"> 2014</w:t>
      </w:r>
      <w:r w:rsidR="004920F2">
        <w:rPr>
          <w:rFonts w:ascii="Arial" w:hAnsi="Arial"/>
        </w:rPr>
        <w:t xml:space="preserve"> (</w:t>
      </w:r>
      <w:r w:rsidR="00D75235">
        <w:rPr>
          <w:rFonts w:ascii="Arial" w:hAnsi="Arial"/>
        </w:rPr>
        <w:t>od 26. 4. 2014)</w:t>
      </w:r>
      <w:r w:rsidR="004920F2">
        <w:rPr>
          <w:rFonts w:ascii="Arial" w:hAnsi="Arial"/>
        </w:rPr>
        <w:t xml:space="preserve"> </w:t>
      </w:r>
      <w:r w:rsidRPr="003D1D06">
        <w:rPr>
          <w:rFonts w:ascii="Arial" w:hAnsi="Arial"/>
          <w:i/>
          <w:u w:val="single"/>
        </w:rPr>
        <w:t xml:space="preserve">in po </w:t>
      </w:r>
      <w:r w:rsidR="00E659C1">
        <w:rPr>
          <w:rFonts w:ascii="Arial" w:hAnsi="Arial"/>
          <w:b/>
          <w:i/>
          <w:u w:val="single"/>
        </w:rPr>
        <w:t>31. 8</w:t>
      </w:r>
      <w:r w:rsidRPr="00835B89">
        <w:rPr>
          <w:rFonts w:ascii="Arial" w:hAnsi="Arial"/>
          <w:b/>
          <w:i/>
          <w:u w:val="single"/>
        </w:rPr>
        <w:t>.</w:t>
      </w:r>
      <w:r w:rsidR="00656EBD">
        <w:rPr>
          <w:rFonts w:ascii="Arial" w:hAnsi="Arial"/>
          <w:b/>
          <w:i/>
          <w:u w:val="single"/>
        </w:rPr>
        <w:t xml:space="preserve"> 2014</w:t>
      </w:r>
      <w:r w:rsidR="004920F2">
        <w:rPr>
          <w:rFonts w:ascii="Arial" w:hAnsi="Arial"/>
        </w:rPr>
        <w:t xml:space="preserve"> </w:t>
      </w:r>
      <w:r>
        <w:rPr>
          <w:rFonts w:ascii="Arial" w:hAnsi="Arial"/>
          <w:i/>
        </w:rPr>
        <w:t>s</w:t>
      </w:r>
      <w:r w:rsidRPr="0046221D">
        <w:rPr>
          <w:rFonts w:ascii="Arial" w:hAnsi="Arial"/>
        </w:rPr>
        <w:t>e</w:t>
      </w:r>
      <w:r w:rsidRPr="00E663BA">
        <w:rPr>
          <w:rFonts w:ascii="Arial" w:hAnsi="Arial"/>
        </w:rPr>
        <w:t xml:space="preserve"> </w:t>
      </w:r>
      <w:r w:rsidR="00835B89">
        <w:rPr>
          <w:rFonts w:ascii="Arial" w:hAnsi="Arial"/>
        </w:rPr>
        <w:t>z</w:t>
      </w:r>
      <w:r w:rsidRPr="00E663BA">
        <w:rPr>
          <w:rFonts w:ascii="Arial" w:hAnsi="Arial"/>
        </w:rPr>
        <w:t>aračunavajo cene po ceniku</w:t>
      </w:r>
      <w:r w:rsidR="002A1E9B">
        <w:rPr>
          <w:rFonts w:ascii="Arial" w:hAnsi="Arial"/>
        </w:rPr>
        <w:t xml:space="preserve"> glavne sezone</w:t>
      </w:r>
      <w:r w:rsidRPr="00E663BA">
        <w:rPr>
          <w:rFonts w:ascii="Arial" w:hAnsi="Arial"/>
        </w:rPr>
        <w:t xml:space="preserve">, zmanjšane za </w:t>
      </w:r>
      <w:r w:rsidR="00D75235">
        <w:rPr>
          <w:rFonts w:ascii="Arial" w:hAnsi="Arial"/>
        </w:rPr>
        <w:t xml:space="preserve">20 </w:t>
      </w:r>
      <w:r w:rsidRPr="00E663BA">
        <w:rPr>
          <w:rFonts w:ascii="Arial" w:hAnsi="Arial"/>
        </w:rPr>
        <w:t>%:</w:t>
      </w:r>
    </w:p>
    <w:p w:rsidR="00197160" w:rsidRDefault="00197160" w:rsidP="00F167FE">
      <w:pPr>
        <w:jc w:val="both"/>
        <w:rPr>
          <w:rFonts w:ascii="Arial" w:hAnsi="Arial"/>
          <w:b/>
        </w:rPr>
      </w:pPr>
    </w:p>
    <w:tbl>
      <w:tblPr>
        <w:tblW w:w="9360" w:type="dxa"/>
        <w:tblInd w:w="108" w:type="dxa"/>
        <w:tblBorders>
          <w:top w:val="thinThickSmallGap" w:sz="12" w:space="0" w:color="auto"/>
          <w:left w:val="thinThickSmallGap" w:sz="12" w:space="0" w:color="auto"/>
          <w:bottom w:val="thinThickSmallGap" w:sz="12" w:space="0" w:color="auto"/>
          <w:right w:val="thinThickSmallGap" w:sz="12" w:space="0" w:color="auto"/>
          <w:insideH w:val="single" w:sz="8" w:space="0" w:color="000000"/>
          <w:insideV w:val="single" w:sz="8" w:space="0" w:color="000000"/>
        </w:tblBorders>
        <w:tblLook w:val="01E0" w:firstRow="1" w:lastRow="1" w:firstColumn="1" w:lastColumn="1" w:noHBand="0" w:noVBand="0"/>
      </w:tblPr>
      <w:tblGrid>
        <w:gridCol w:w="2127"/>
        <w:gridCol w:w="3543"/>
        <w:gridCol w:w="3690"/>
      </w:tblGrid>
      <w:tr w:rsidR="00BB47A4" w:rsidRPr="00376B9D" w:rsidTr="00BB47A4">
        <w:tc>
          <w:tcPr>
            <w:tcW w:w="2127" w:type="dxa"/>
            <w:vMerge w:val="restart"/>
            <w:vAlign w:val="center"/>
          </w:tcPr>
          <w:p w:rsidR="00BB47A4" w:rsidRPr="00376B9D" w:rsidRDefault="00BB47A4" w:rsidP="00BB47A4">
            <w:pPr>
              <w:rPr>
                <w:rFonts w:ascii="Arial" w:hAnsi="Arial" w:cs="Arial"/>
              </w:rPr>
            </w:pPr>
            <w:r w:rsidRPr="00376B9D">
              <w:rPr>
                <w:rFonts w:ascii="Arial" w:hAnsi="Arial" w:cs="Arial"/>
              </w:rPr>
              <w:t>Objekt</w:t>
            </w:r>
          </w:p>
        </w:tc>
        <w:tc>
          <w:tcPr>
            <w:tcW w:w="3543" w:type="dxa"/>
          </w:tcPr>
          <w:p w:rsidR="00BB47A4" w:rsidRPr="00376B9D" w:rsidRDefault="00BB47A4" w:rsidP="00BB47A4">
            <w:pPr>
              <w:jc w:val="center"/>
              <w:rPr>
                <w:rFonts w:ascii="Arial" w:hAnsi="Arial" w:cs="Arial"/>
              </w:rPr>
            </w:pPr>
            <w:r>
              <w:rPr>
                <w:rFonts w:ascii="Arial" w:hAnsi="Arial" w:cs="Arial"/>
              </w:rPr>
              <w:t>Cena</w:t>
            </w:r>
            <w:r w:rsidRPr="00376B9D">
              <w:rPr>
                <w:rFonts w:ascii="Arial" w:hAnsi="Arial" w:cs="Arial"/>
              </w:rPr>
              <w:t xml:space="preserve"> </w:t>
            </w:r>
            <w:r w:rsidRPr="00217BE0">
              <w:rPr>
                <w:rFonts w:ascii="Arial" w:hAnsi="Arial" w:cs="Arial"/>
                <w:b/>
                <w:i/>
              </w:rPr>
              <w:t>zunanj</w:t>
            </w:r>
            <w:r>
              <w:rPr>
                <w:rFonts w:ascii="Arial" w:hAnsi="Arial" w:cs="Arial"/>
                <w:b/>
                <w:i/>
              </w:rPr>
              <w:t>ih</w:t>
            </w:r>
            <w:r w:rsidRPr="00376B9D">
              <w:rPr>
                <w:rFonts w:ascii="Arial" w:hAnsi="Arial" w:cs="Arial"/>
              </w:rPr>
              <w:t xml:space="preserve"> uporabnik</w:t>
            </w:r>
            <w:r>
              <w:rPr>
                <w:rFonts w:ascii="Arial" w:hAnsi="Arial" w:cs="Arial"/>
              </w:rPr>
              <w:t xml:space="preserve">ov </w:t>
            </w:r>
          </w:p>
        </w:tc>
        <w:tc>
          <w:tcPr>
            <w:tcW w:w="3690" w:type="dxa"/>
          </w:tcPr>
          <w:p w:rsidR="00BB47A4" w:rsidRPr="00376B9D" w:rsidRDefault="00BB47A4" w:rsidP="00BB47A4">
            <w:pPr>
              <w:jc w:val="center"/>
              <w:rPr>
                <w:rFonts w:ascii="Arial" w:hAnsi="Arial" w:cs="Arial"/>
              </w:rPr>
            </w:pPr>
            <w:r w:rsidRPr="00376B9D">
              <w:rPr>
                <w:rFonts w:ascii="Arial" w:hAnsi="Arial" w:cs="Arial"/>
              </w:rPr>
              <w:t xml:space="preserve">Cena </w:t>
            </w:r>
            <w:r w:rsidRPr="00217BE0">
              <w:rPr>
                <w:rFonts w:ascii="Arial" w:hAnsi="Arial" w:cs="Arial"/>
                <w:b/>
                <w:i/>
              </w:rPr>
              <w:t>zaposlen</w:t>
            </w:r>
            <w:r>
              <w:rPr>
                <w:rFonts w:ascii="Arial" w:hAnsi="Arial" w:cs="Arial"/>
                <w:b/>
                <w:i/>
              </w:rPr>
              <w:t>ih</w:t>
            </w:r>
            <w:r w:rsidRPr="00376B9D">
              <w:rPr>
                <w:rFonts w:ascii="Arial" w:hAnsi="Arial" w:cs="Arial"/>
              </w:rPr>
              <w:t xml:space="preserve"> v </w:t>
            </w:r>
            <w:r>
              <w:rPr>
                <w:rFonts w:ascii="Arial" w:hAnsi="Arial" w:cs="Arial"/>
              </w:rPr>
              <w:t>zavodu</w:t>
            </w:r>
            <w:r w:rsidRPr="00376B9D">
              <w:rPr>
                <w:rFonts w:ascii="Arial" w:hAnsi="Arial" w:cs="Arial"/>
              </w:rPr>
              <w:t xml:space="preserve"> </w:t>
            </w:r>
          </w:p>
        </w:tc>
      </w:tr>
      <w:tr w:rsidR="00BB47A4" w:rsidRPr="00376B9D" w:rsidTr="00BB47A4">
        <w:tc>
          <w:tcPr>
            <w:tcW w:w="2127" w:type="dxa"/>
            <w:vMerge/>
            <w:vAlign w:val="center"/>
          </w:tcPr>
          <w:p w:rsidR="00BB47A4" w:rsidRPr="00376B9D" w:rsidRDefault="00BB47A4" w:rsidP="00BB47A4">
            <w:pPr>
              <w:rPr>
                <w:rFonts w:ascii="Arial" w:hAnsi="Arial" w:cs="Arial"/>
              </w:rPr>
            </w:pPr>
          </w:p>
        </w:tc>
        <w:tc>
          <w:tcPr>
            <w:tcW w:w="3543" w:type="dxa"/>
          </w:tcPr>
          <w:p w:rsidR="00BB47A4" w:rsidRPr="00376B9D" w:rsidRDefault="00BB47A4" w:rsidP="00BB47A4">
            <w:pPr>
              <w:jc w:val="center"/>
              <w:rPr>
                <w:rFonts w:ascii="Arial" w:hAnsi="Arial" w:cs="Arial"/>
              </w:rPr>
            </w:pPr>
            <w:r w:rsidRPr="00376B9D">
              <w:rPr>
                <w:rFonts w:ascii="Arial" w:hAnsi="Arial" w:cs="Arial"/>
              </w:rPr>
              <w:t>€ na dan/objekt</w:t>
            </w:r>
          </w:p>
        </w:tc>
        <w:tc>
          <w:tcPr>
            <w:tcW w:w="3690" w:type="dxa"/>
          </w:tcPr>
          <w:p w:rsidR="00BB47A4" w:rsidRPr="00376B9D" w:rsidRDefault="00BB47A4" w:rsidP="00BB47A4">
            <w:pPr>
              <w:jc w:val="center"/>
              <w:rPr>
                <w:rFonts w:ascii="Arial" w:hAnsi="Arial" w:cs="Arial"/>
              </w:rPr>
            </w:pPr>
            <w:r w:rsidRPr="00376B9D">
              <w:rPr>
                <w:rFonts w:ascii="Arial" w:hAnsi="Arial" w:cs="Arial"/>
              </w:rPr>
              <w:t>€ na dan/objekt</w:t>
            </w:r>
          </w:p>
        </w:tc>
      </w:tr>
      <w:tr w:rsidR="00BB47A4" w:rsidRPr="00376B9D" w:rsidTr="00BB47A4">
        <w:tc>
          <w:tcPr>
            <w:tcW w:w="2127" w:type="dxa"/>
            <w:vAlign w:val="center"/>
          </w:tcPr>
          <w:p w:rsidR="00BB47A4" w:rsidRPr="00376B9D" w:rsidRDefault="00BB47A4" w:rsidP="00BB47A4">
            <w:pPr>
              <w:rPr>
                <w:rFonts w:ascii="Arial" w:hAnsi="Arial" w:cs="Arial"/>
                <w:sz w:val="20"/>
              </w:rPr>
            </w:pPr>
            <w:r>
              <w:rPr>
                <w:rFonts w:ascii="Arial" w:hAnsi="Arial" w:cs="Arial"/>
                <w:b/>
                <w:sz w:val="20"/>
              </w:rPr>
              <w:t>341</w:t>
            </w:r>
          </w:p>
        </w:tc>
        <w:tc>
          <w:tcPr>
            <w:tcW w:w="3543" w:type="dxa"/>
            <w:vMerge w:val="restart"/>
            <w:vAlign w:val="center"/>
          </w:tcPr>
          <w:p w:rsidR="00BB47A4" w:rsidRPr="00BB47A4" w:rsidRDefault="00BB47A4" w:rsidP="00BB47A4">
            <w:pPr>
              <w:spacing w:before="60" w:after="60"/>
              <w:jc w:val="center"/>
              <w:rPr>
                <w:rFonts w:ascii="Arial" w:hAnsi="Arial" w:cs="Arial"/>
                <w:b/>
              </w:rPr>
            </w:pPr>
            <w:r>
              <w:rPr>
                <w:rFonts w:ascii="Arial" w:hAnsi="Arial" w:cs="Arial"/>
                <w:b/>
              </w:rPr>
              <w:t>40</w:t>
            </w:r>
            <w:r w:rsidRPr="00376B9D">
              <w:rPr>
                <w:rFonts w:ascii="Arial" w:hAnsi="Arial" w:cs="Arial"/>
                <w:b/>
              </w:rPr>
              <w:t>,00€</w:t>
            </w:r>
          </w:p>
        </w:tc>
        <w:tc>
          <w:tcPr>
            <w:tcW w:w="3690" w:type="dxa"/>
            <w:vMerge w:val="restart"/>
            <w:vAlign w:val="center"/>
          </w:tcPr>
          <w:p w:rsidR="00BB47A4" w:rsidRPr="00217BE0" w:rsidRDefault="00BB47A4" w:rsidP="00BB47A4">
            <w:pPr>
              <w:spacing w:before="60" w:after="60"/>
              <w:jc w:val="center"/>
              <w:rPr>
                <w:rFonts w:ascii="Arial" w:hAnsi="Arial" w:cs="Arial"/>
                <w:b/>
              </w:rPr>
            </w:pPr>
            <w:r>
              <w:rPr>
                <w:rFonts w:ascii="Arial" w:hAnsi="Arial" w:cs="Arial"/>
                <w:b/>
              </w:rPr>
              <w:t>32</w:t>
            </w:r>
            <w:r w:rsidRPr="00376B9D">
              <w:rPr>
                <w:rFonts w:ascii="Arial" w:hAnsi="Arial" w:cs="Arial"/>
                <w:b/>
              </w:rPr>
              <w:t>,00€</w:t>
            </w:r>
          </w:p>
        </w:tc>
      </w:tr>
      <w:tr w:rsidR="00BB47A4" w:rsidRPr="00376B9D" w:rsidTr="00BB47A4">
        <w:tc>
          <w:tcPr>
            <w:tcW w:w="2127" w:type="dxa"/>
            <w:vAlign w:val="center"/>
          </w:tcPr>
          <w:p w:rsidR="00BB47A4" w:rsidRDefault="00BB47A4" w:rsidP="00BB47A4">
            <w:pPr>
              <w:rPr>
                <w:rFonts w:ascii="Arial" w:hAnsi="Arial" w:cs="Arial"/>
                <w:b/>
                <w:sz w:val="20"/>
              </w:rPr>
            </w:pPr>
            <w:r>
              <w:rPr>
                <w:rFonts w:ascii="Arial" w:hAnsi="Arial" w:cs="Arial"/>
                <w:b/>
                <w:sz w:val="20"/>
              </w:rPr>
              <w:t>521/2</w:t>
            </w:r>
          </w:p>
        </w:tc>
        <w:tc>
          <w:tcPr>
            <w:tcW w:w="3543" w:type="dxa"/>
            <w:vMerge/>
            <w:vAlign w:val="center"/>
          </w:tcPr>
          <w:p w:rsidR="00BB47A4" w:rsidRPr="00217BE0" w:rsidRDefault="00BB47A4" w:rsidP="00BB47A4">
            <w:pPr>
              <w:spacing w:before="60" w:after="60"/>
              <w:jc w:val="center"/>
              <w:rPr>
                <w:rFonts w:ascii="Arial" w:hAnsi="Arial" w:cs="Arial"/>
                <w:b/>
              </w:rPr>
            </w:pPr>
          </w:p>
        </w:tc>
        <w:tc>
          <w:tcPr>
            <w:tcW w:w="3690" w:type="dxa"/>
            <w:vMerge/>
            <w:vAlign w:val="center"/>
          </w:tcPr>
          <w:p w:rsidR="00BB47A4" w:rsidRPr="00217BE0" w:rsidRDefault="00BB47A4" w:rsidP="00BB47A4">
            <w:pPr>
              <w:spacing w:before="60" w:after="60"/>
              <w:jc w:val="center"/>
              <w:rPr>
                <w:rFonts w:ascii="Arial" w:hAnsi="Arial" w:cs="Arial"/>
                <w:b/>
              </w:rPr>
            </w:pPr>
          </w:p>
        </w:tc>
      </w:tr>
    </w:tbl>
    <w:p w:rsidR="00E659C1" w:rsidRDefault="00E659C1" w:rsidP="00E659C1">
      <w:pPr>
        <w:ind w:right="651"/>
        <w:rPr>
          <w:rFonts w:ascii="Arial" w:hAnsi="Arial" w:cs="Arial"/>
        </w:rPr>
      </w:pPr>
    </w:p>
    <w:p w:rsidR="00E659C1" w:rsidRDefault="00E659C1" w:rsidP="00E659C1">
      <w:pPr>
        <w:ind w:right="651"/>
        <w:rPr>
          <w:rFonts w:ascii="Arial" w:hAnsi="Arial" w:cs="Arial"/>
        </w:rPr>
      </w:pPr>
    </w:p>
    <w:p w:rsidR="001D6F4A" w:rsidRPr="00B87B8F" w:rsidRDefault="00B20532" w:rsidP="00E659C1">
      <w:pPr>
        <w:ind w:right="651"/>
        <w:rPr>
          <w:rFonts w:ascii="Arial" w:hAnsi="Arial" w:cs="Arial"/>
        </w:rPr>
      </w:pPr>
      <w:r>
        <w:rPr>
          <w:rFonts w:ascii="Arial" w:hAnsi="Arial" w:cs="Arial"/>
        </w:rPr>
        <w:t xml:space="preserve">                                                                          </w:t>
      </w:r>
      <w:r w:rsidR="00D75235">
        <w:rPr>
          <w:rFonts w:ascii="Arial" w:hAnsi="Arial" w:cs="Arial"/>
        </w:rPr>
        <w:t>Direktorica:</w:t>
      </w:r>
      <w:r>
        <w:rPr>
          <w:rFonts w:ascii="Arial" w:hAnsi="Arial" w:cs="Arial"/>
        </w:rPr>
        <w:t xml:space="preserve">  </w:t>
      </w:r>
      <w:r w:rsidR="001D6F4A">
        <w:rPr>
          <w:rFonts w:ascii="Arial" w:hAnsi="Arial" w:cs="Arial"/>
        </w:rPr>
        <w:t xml:space="preserve">mag. </w:t>
      </w:r>
      <w:r w:rsidR="00D75235">
        <w:rPr>
          <w:rFonts w:ascii="Arial" w:hAnsi="Arial" w:cs="Arial"/>
        </w:rPr>
        <w:t>Alenka Žuraj Balog</w:t>
      </w:r>
      <w:r w:rsidR="00E659C1">
        <w:rPr>
          <w:rFonts w:ascii="Arial" w:hAnsi="Arial" w:cs="Arial"/>
        </w:rPr>
        <w:t xml:space="preserve">                                      </w:t>
      </w:r>
      <w:r>
        <w:rPr>
          <w:rFonts w:ascii="Arial" w:hAnsi="Arial" w:cs="Arial"/>
        </w:rPr>
        <w:t xml:space="preserve">                           </w:t>
      </w:r>
    </w:p>
    <w:p w:rsidR="001D6F4A" w:rsidRPr="00B87B8F" w:rsidRDefault="001D6F4A" w:rsidP="001D6F4A">
      <w:pPr>
        <w:ind w:right="651"/>
        <w:jc w:val="right"/>
        <w:rPr>
          <w:rFonts w:ascii="Arial" w:hAnsi="Arial" w:cs="Arial"/>
        </w:rPr>
      </w:pPr>
    </w:p>
    <w:p w:rsidR="001D6F4A" w:rsidRDefault="001D6F4A" w:rsidP="003A7DA6">
      <w:pPr>
        <w:rPr>
          <w:rFonts w:ascii="Arial" w:hAnsi="Arial" w:cs="Arial"/>
        </w:rPr>
      </w:pPr>
    </w:p>
    <w:sectPr w:rsidR="001D6F4A" w:rsidSect="00210B4F">
      <w:headerReference w:type="even" r:id="rId7"/>
      <w:footerReference w:type="default" r:id="rId8"/>
      <w:headerReference w:type="first" r:id="rId9"/>
      <w:footerReference w:type="first" r:id="rId10"/>
      <w:pgSz w:w="11906" w:h="16838" w:code="9"/>
      <w:pgMar w:top="1701" w:right="1304" w:bottom="1418" w:left="1304" w:header="284"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E7" w:rsidRDefault="006705E7">
      <w:r>
        <w:separator/>
      </w:r>
    </w:p>
  </w:endnote>
  <w:endnote w:type="continuationSeparator" w:id="0">
    <w:p w:rsidR="006705E7" w:rsidRDefault="0067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89" w:rsidRPr="00B87B8F" w:rsidRDefault="00835B89" w:rsidP="00E640E1">
    <w:pPr>
      <w:pStyle w:val="Noga"/>
      <w:jc w:val="left"/>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324" w:rsidRDefault="00C50324">
    <w:pPr>
      <w:pStyle w:val="Noga"/>
    </w:pPr>
    <w:r>
      <w:t>Priloga št.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E7" w:rsidRDefault="006705E7">
      <w:r>
        <w:separator/>
      </w:r>
    </w:p>
  </w:footnote>
  <w:footnote w:type="continuationSeparator" w:id="0">
    <w:p w:rsidR="006705E7" w:rsidRDefault="00670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89" w:rsidRDefault="006705E7">
    <w:pPr>
      <w:pStyle w:val="Glava"/>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595.15pt;height:841.8pt;z-index:-251658752;mso-position-horizontal:center;mso-position-horizontal-relative:margin;mso-position-vertical:center;mso-position-vertical-relative:margin" wrapcoords="9712 424 9739 1444 10800 1656 9739 1733 9739 1944 10800 1964 10800 18597 2068 18712 2013 18751 2122 18905 2068 18943 2013 19290 2476 19521 2639 19579 3292 19579 3482 19521 3945 19290 3972 19078 3890 18943 3754 18905 10800 18597 10800 1964 11834 1944 11834 1752 10800 1656 11698 1617 11861 1386 11915 462 11671 424 9821 424 9712 424">
          <v:imagedata r:id="rId1" o:title="Dopisni SiQ"/>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89" w:rsidRDefault="00835B89" w:rsidP="001D6F4A">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004"/>
    <w:multiLevelType w:val="hybridMultilevel"/>
    <w:tmpl w:val="BD3AE48E"/>
    <w:lvl w:ilvl="0" w:tplc="338043A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8407EA9"/>
    <w:multiLevelType w:val="hybridMultilevel"/>
    <w:tmpl w:val="50C27BA4"/>
    <w:lvl w:ilvl="0" w:tplc="008EA4A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EC85D7B"/>
    <w:multiLevelType w:val="hybridMultilevel"/>
    <w:tmpl w:val="4CCED3DA"/>
    <w:lvl w:ilvl="0" w:tplc="FE9441AE">
      <w:start w:val="3"/>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367E514D"/>
    <w:multiLevelType w:val="hybridMultilevel"/>
    <w:tmpl w:val="7F5082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32C212F"/>
    <w:multiLevelType w:val="hybridMultilevel"/>
    <w:tmpl w:val="BDC835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A7942A1"/>
    <w:multiLevelType w:val="hybridMultilevel"/>
    <w:tmpl w:val="4CCED3DA"/>
    <w:lvl w:ilvl="0" w:tplc="FE9441AE">
      <w:start w:val="3"/>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57EF2747"/>
    <w:multiLevelType w:val="hybridMultilevel"/>
    <w:tmpl w:val="F6F26A8A"/>
    <w:lvl w:ilvl="0" w:tplc="D80ABB1E">
      <w:numFmt w:val="bullet"/>
      <w:lvlText w:val="-"/>
      <w:lvlJc w:val="left"/>
      <w:pPr>
        <w:tabs>
          <w:tab w:val="num" w:pos="1428"/>
        </w:tabs>
        <w:ind w:left="1428" w:hanging="360"/>
      </w:pPr>
      <w:rPr>
        <w:rFonts w:ascii="Arial" w:eastAsia="Times New Roman" w:hAnsi="Arial" w:cs="Aria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7">
    <w:nsid w:val="6AD77554"/>
    <w:multiLevelType w:val="hybridMultilevel"/>
    <w:tmpl w:val="602CDD38"/>
    <w:lvl w:ilvl="0" w:tplc="0424000F">
      <w:start w:val="1"/>
      <w:numFmt w:val="decimal"/>
      <w:lvlText w:val="%1."/>
      <w:lvlJc w:val="left"/>
      <w:pPr>
        <w:tabs>
          <w:tab w:val="num" w:pos="360"/>
        </w:tabs>
        <w:ind w:left="360" w:hanging="360"/>
      </w:pPr>
      <w:rPr>
        <w:rFonts w:hint="default"/>
      </w:rPr>
    </w:lvl>
    <w:lvl w:ilvl="1" w:tplc="47028C9C">
      <w:numFmt w:val="bullet"/>
      <w:lvlText w:val="-"/>
      <w:lvlJc w:val="left"/>
      <w:pPr>
        <w:tabs>
          <w:tab w:val="num" w:pos="1080"/>
        </w:tabs>
        <w:ind w:left="1080" w:hanging="360"/>
      </w:pPr>
      <w:rPr>
        <w:rFonts w:ascii="Arial" w:eastAsia="Times New Roman" w:hAnsi="Arial" w:cs="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7"/>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E1"/>
    <w:rsid w:val="00017031"/>
    <w:rsid w:val="0002345E"/>
    <w:rsid w:val="00025616"/>
    <w:rsid w:val="00025F1C"/>
    <w:rsid w:val="0006732D"/>
    <w:rsid w:val="00085F8F"/>
    <w:rsid w:val="000A66B1"/>
    <w:rsid w:val="000B1070"/>
    <w:rsid w:val="000C103E"/>
    <w:rsid w:val="000F6A91"/>
    <w:rsid w:val="000F7B66"/>
    <w:rsid w:val="00150481"/>
    <w:rsid w:val="00197160"/>
    <w:rsid w:val="001C4EE8"/>
    <w:rsid w:val="001D6F4A"/>
    <w:rsid w:val="001D7E33"/>
    <w:rsid w:val="001E078A"/>
    <w:rsid w:val="00210B4F"/>
    <w:rsid w:val="00217BE0"/>
    <w:rsid w:val="00232494"/>
    <w:rsid w:val="00237C9A"/>
    <w:rsid w:val="00260265"/>
    <w:rsid w:val="0026761D"/>
    <w:rsid w:val="00295B21"/>
    <w:rsid w:val="00296782"/>
    <w:rsid w:val="002A1E9B"/>
    <w:rsid w:val="002F6D54"/>
    <w:rsid w:val="0030616D"/>
    <w:rsid w:val="003071E0"/>
    <w:rsid w:val="00321C80"/>
    <w:rsid w:val="0034228B"/>
    <w:rsid w:val="00347BEB"/>
    <w:rsid w:val="00352B14"/>
    <w:rsid w:val="00376B9D"/>
    <w:rsid w:val="0039310A"/>
    <w:rsid w:val="003956A4"/>
    <w:rsid w:val="003A7DA6"/>
    <w:rsid w:val="003B3EB5"/>
    <w:rsid w:val="003D1D06"/>
    <w:rsid w:val="004215BC"/>
    <w:rsid w:val="00421B7A"/>
    <w:rsid w:val="00425B46"/>
    <w:rsid w:val="0045122F"/>
    <w:rsid w:val="0046221D"/>
    <w:rsid w:val="00485F81"/>
    <w:rsid w:val="004920F2"/>
    <w:rsid w:val="004C4106"/>
    <w:rsid w:val="004D1A23"/>
    <w:rsid w:val="004E3E1F"/>
    <w:rsid w:val="005038C7"/>
    <w:rsid w:val="005054C8"/>
    <w:rsid w:val="00510264"/>
    <w:rsid w:val="00510BE0"/>
    <w:rsid w:val="005162D4"/>
    <w:rsid w:val="00524FF1"/>
    <w:rsid w:val="00535008"/>
    <w:rsid w:val="005546F9"/>
    <w:rsid w:val="00570454"/>
    <w:rsid w:val="00580D88"/>
    <w:rsid w:val="005B5D06"/>
    <w:rsid w:val="005B7592"/>
    <w:rsid w:val="005C00BA"/>
    <w:rsid w:val="005D2970"/>
    <w:rsid w:val="005E6536"/>
    <w:rsid w:val="00631731"/>
    <w:rsid w:val="00656EBD"/>
    <w:rsid w:val="006705E7"/>
    <w:rsid w:val="006A26D6"/>
    <w:rsid w:val="006A6F51"/>
    <w:rsid w:val="00721715"/>
    <w:rsid w:val="00736848"/>
    <w:rsid w:val="007A2C65"/>
    <w:rsid w:val="007B3722"/>
    <w:rsid w:val="007D1EAD"/>
    <w:rsid w:val="007F0B95"/>
    <w:rsid w:val="007F1816"/>
    <w:rsid w:val="00804CB2"/>
    <w:rsid w:val="00812C3B"/>
    <w:rsid w:val="00835B89"/>
    <w:rsid w:val="00852CAA"/>
    <w:rsid w:val="00857418"/>
    <w:rsid w:val="008C1439"/>
    <w:rsid w:val="008C7D56"/>
    <w:rsid w:val="008E4451"/>
    <w:rsid w:val="00924D3C"/>
    <w:rsid w:val="00957A5A"/>
    <w:rsid w:val="009702A7"/>
    <w:rsid w:val="00970906"/>
    <w:rsid w:val="009715A1"/>
    <w:rsid w:val="00990F04"/>
    <w:rsid w:val="009B19BB"/>
    <w:rsid w:val="009B4489"/>
    <w:rsid w:val="009C6DC4"/>
    <w:rsid w:val="009F2C8B"/>
    <w:rsid w:val="00A10434"/>
    <w:rsid w:val="00A12E94"/>
    <w:rsid w:val="00A21AB8"/>
    <w:rsid w:val="00A25AFD"/>
    <w:rsid w:val="00A33C36"/>
    <w:rsid w:val="00A440CC"/>
    <w:rsid w:val="00A5159E"/>
    <w:rsid w:val="00A54C8A"/>
    <w:rsid w:val="00AB5501"/>
    <w:rsid w:val="00AC5E60"/>
    <w:rsid w:val="00AF63A4"/>
    <w:rsid w:val="00B20532"/>
    <w:rsid w:val="00B34474"/>
    <w:rsid w:val="00B46339"/>
    <w:rsid w:val="00B50FD3"/>
    <w:rsid w:val="00B53B22"/>
    <w:rsid w:val="00B54278"/>
    <w:rsid w:val="00B7334F"/>
    <w:rsid w:val="00B80599"/>
    <w:rsid w:val="00B87B8F"/>
    <w:rsid w:val="00B912A2"/>
    <w:rsid w:val="00B95240"/>
    <w:rsid w:val="00B96E65"/>
    <w:rsid w:val="00BA4111"/>
    <w:rsid w:val="00BA4B3C"/>
    <w:rsid w:val="00BB447E"/>
    <w:rsid w:val="00BB47A4"/>
    <w:rsid w:val="00BC6F19"/>
    <w:rsid w:val="00BD0A57"/>
    <w:rsid w:val="00C222FA"/>
    <w:rsid w:val="00C50324"/>
    <w:rsid w:val="00C5603D"/>
    <w:rsid w:val="00C64073"/>
    <w:rsid w:val="00C73BF5"/>
    <w:rsid w:val="00C96FE3"/>
    <w:rsid w:val="00CD23D1"/>
    <w:rsid w:val="00CE1AC2"/>
    <w:rsid w:val="00CE6AC0"/>
    <w:rsid w:val="00D1278D"/>
    <w:rsid w:val="00D6048B"/>
    <w:rsid w:val="00D74715"/>
    <w:rsid w:val="00D75235"/>
    <w:rsid w:val="00D85632"/>
    <w:rsid w:val="00D95C71"/>
    <w:rsid w:val="00DB488A"/>
    <w:rsid w:val="00DC1511"/>
    <w:rsid w:val="00DE7FAF"/>
    <w:rsid w:val="00E0557C"/>
    <w:rsid w:val="00E06B2F"/>
    <w:rsid w:val="00E46212"/>
    <w:rsid w:val="00E61A50"/>
    <w:rsid w:val="00E640E1"/>
    <w:rsid w:val="00E659C1"/>
    <w:rsid w:val="00E66820"/>
    <w:rsid w:val="00E70B39"/>
    <w:rsid w:val="00E7409A"/>
    <w:rsid w:val="00E836C7"/>
    <w:rsid w:val="00EA62DA"/>
    <w:rsid w:val="00EC6795"/>
    <w:rsid w:val="00ED4543"/>
    <w:rsid w:val="00EE29D2"/>
    <w:rsid w:val="00F167FE"/>
    <w:rsid w:val="00F225C4"/>
    <w:rsid w:val="00F305BB"/>
    <w:rsid w:val="00F3478E"/>
    <w:rsid w:val="00F54188"/>
    <w:rsid w:val="00FA782A"/>
    <w:rsid w:val="00FD4E98"/>
    <w:rsid w:val="00FE4DAB"/>
    <w:rsid w:val="00FE61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5:docId w15:val="{B2530C57-C5EA-48D8-BE33-CC294ED6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60265"/>
    <w:rPr>
      <w:rFonts w:ascii="Verdana" w:hAnsi="Verdana" w:cs="Verdana"/>
      <w:sz w:val="22"/>
      <w:szCs w:val="22"/>
    </w:rPr>
  </w:style>
  <w:style w:type="paragraph" w:styleId="Naslov1">
    <w:name w:val="heading 1"/>
    <w:basedOn w:val="Navaden"/>
    <w:next w:val="Navaden"/>
    <w:qFormat/>
    <w:rsid w:val="00260265"/>
    <w:pPr>
      <w:keepNext/>
      <w:spacing w:before="240" w:after="60"/>
      <w:outlineLvl w:val="0"/>
    </w:pPr>
    <w:rPr>
      <w:b/>
      <w:bCs/>
      <w:kern w:val="32"/>
      <w:sz w:val="28"/>
      <w:szCs w:val="28"/>
    </w:rPr>
  </w:style>
  <w:style w:type="paragraph" w:styleId="Naslov2">
    <w:name w:val="heading 2"/>
    <w:basedOn w:val="Navaden"/>
    <w:next w:val="Navaden"/>
    <w:qFormat/>
    <w:rsid w:val="00260265"/>
    <w:pPr>
      <w:keepNext/>
      <w:spacing w:before="240" w:after="60"/>
      <w:outlineLvl w:val="1"/>
    </w:pPr>
    <w:rPr>
      <w:b/>
      <w:bCs/>
      <w:i/>
      <w:iCs/>
      <w:sz w:val="28"/>
      <w:szCs w:val="28"/>
    </w:rPr>
  </w:style>
  <w:style w:type="paragraph" w:styleId="Naslov3">
    <w:name w:val="heading 3"/>
    <w:basedOn w:val="Navaden"/>
    <w:next w:val="Navaden"/>
    <w:qFormat/>
    <w:rsid w:val="00260265"/>
    <w:pPr>
      <w:keepNext/>
      <w:spacing w:before="240" w:after="60"/>
      <w:outlineLvl w:val="2"/>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E29D2"/>
    <w:pPr>
      <w:tabs>
        <w:tab w:val="center" w:pos="4536"/>
        <w:tab w:val="right" w:pos="9072"/>
      </w:tabs>
    </w:pPr>
  </w:style>
  <w:style w:type="paragraph" w:styleId="Noga">
    <w:name w:val="footer"/>
    <w:basedOn w:val="Navaden"/>
    <w:rsid w:val="00260265"/>
    <w:pPr>
      <w:tabs>
        <w:tab w:val="center" w:pos="4536"/>
        <w:tab w:val="right" w:pos="9072"/>
      </w:tabs>
      <w:jc w:val="center"/>
    </w:pPr>
    <w:rPr>
      <w:sz w:val="16"/>
      <w:szCs w:val="16"/>
    </w:rPr>
  </w:style>
  <w:style w:type="character" w:styleId="Hiperpovezava">
    <w:name w:val="Hyperlink"/>
    <w:rsid w:val="00EA62DA"/>
    <w:rPr>
      <w:color w:val="0000FF"/>
      <w:u w:val="single"/>
    </w:rPr>
  </w:style>
  <w:style w:type="table" w:styleId="Tabelamrea">
    <w:name w:val="Table Grid"/>
    <w:basedOn w:val="Navadnatabela"/>
    <w:rsid w:val="00B87B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sedilooblaka">
    <w:name w:val="Balloon Text"/>
    <w:basedOn w:val="Navaden"/>
    <w:link w:val="BesedilooblakaZnak"/>
    <w:rsid w:val="00FD4E98"/>
    <w:rPr>
      <w:rFonts w:ascii="Tahoma" w:hAnsi="Tahoma" w:cs="Tahoma"/>
      <w:sz w:val="16"/>
      <w:szCs w:val="16"/>
    </w:rPr>
  </w:style>
  <w:style w:type="character" w:customStyle="1" w:styleId="BesedilooblakaZnak">
    <w:name w:val="Besedilo oblačka Znak"/>
    <w:link w:val="Besedilooblaka"/>
    <w:rsid w:val="00FD4E98"/>
    <w:rPr>
      <w:rFonts w:ascii="Tahoma" w:hAnsi="Tahoma" w:cs="Tahoma"/>
      <w:sz w:val="16"/>
      <w:szCs w:val="16"/>
    </w:rPr>
  </w:style>
  <w:style w:type="paragraph" w:styleId="Odstavekseznama">
    <w:name w:val="List Paragraph"/>
    <w:basedOn w:val="Navaden"/>
    <w:uiPriority w:val="34"/>
    <w:qFormat/>
    <w:rsid w:val="003D1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n\Desktop\Dopisni%20list%20-%20SPSZ%20COLO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Dopisni list - SPSZ COLOR</Template>
  <TotalTime>6</TotalTime>
  <Pages>1</Pages>
  <Words>130</Words>
  <Characters>747</Characters>
  <Application>Microsoft Office Word</Application>
  <DocSecurity>0</DocSecurity>
  <Lines>6</Lines>
  <Paragraphs>1</Paragraphs>
  <ScaleCrop>false</ScaleCrop>
  <HeadingPairs>
    <vt:vector size="4" baseType="variant">
      <vt:variant>
        <vt:lpstr>Naslov</vt:lpstr>
      </vt:variant>
      <vt:variant>
        <vt:i4>1</vt:i4>
      </vt:variant>
      <vt:variant>
        <vt:lpstr>Podnaslovi</vt:lpstr>
      </vt:variant>
      <vt:variant>
        <vt:i4>3</vt:i4>
      </vt:variant>
    </vt:vector>
  </HeadingPairs>
  <TitlesOfParts>
    <vt:vector size="4" baseType="lpstr">
      <vt:lpstr>Podjetje XY</vt:lpstr>
      <vt:lpstr>    </vt:lpstr>
      <vt:lpstr>    Na podlagi 35. člena in v zvezi s 16. členom Statuta Občine Krško (Uradni list R</vt:lpstr>
      <vt:lpstr>    CENIK  LETOVANJA  ZA  LETO  2014</vt:lpstr>
    </vt:vector>
  </TitlesOfParts>
  <Company>222</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Podjetje XY</dc:title>
  <dc:creator>marijan</dc:creator>
  <cp:lastModifiedBy>Alenka</cp:lastModifiedBy>
  <cp:revision>6</cp:revision>
  <cp:lastPrinted>2014-01-06T08:51:00Z</cp:lastPrinted>
  <dcterms:created xsi:type="dcterms:W3CDTF">2014-03-11T13:22:00Z</dcterms:created>
  <dcterms:modified xsi:type="dcterms:W3CDTF">2014-03-14T12:06:00Z</dcterms:modified>
</cp:coreProperties>
</file>